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AD" w:rsidRPr="00425D41" w:rsidRDefault="00425D41">
      <w:pPr>
        <w:rPr>
          <w:b/>
        </w:rPr>
      </w:pPr>
      <w:r>
        <w:t xml:space="preserve"> </w:t>
      </w:r>
      <w:r w:rsidRPr="00425D41">
        <w:rPr>
          <w:b/>
        </w:rPr>
        <w:t>Report on Pupil Premium Funding 2014/15</w:t>
      </w:r>
    </w:p>
    <w:p w:rsidR="00425D41" w:rsidRDefault="00425D41"/>
    <w:tbl>
      <w:tblPr>
        <w:tblStyle w:val="TableGrid"/>
        <w:tblW w:w="0" w:type="auto"/>
        <w:tblLook w:val="04A0" w:firstRow="1" w:lastRow="0" w:firstColumn="1" w:lastColumn="0" w:noHBand="0" w:noVBand="1"/>
      </w:tblPr>
      <w:tblGrid>
        <w:gridCol w:w="4621"/>
        <w:gridCol w:w="4621"/>
      </w:tblGrid>
      <w:tr w:rsidR="00425D41" w:rsidTr="00425D41">
        <w:tc>
          <w:tcPr>
            <w:tcW w:w="4621" w:type="dxa"/>
          </w:tcPr>
          <w:p w:rsidR="00425D41" w:rsidRPr="005A0DF5" w:rsidRDefault="00425D41" w:rsidP="00425D41">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1106"/>
            </w:tblGrid>
            <w:tr w:rsidR="00425D41" w:rsidRPr="005A0DF5">
              <w:tblPrEx>
                <w:tblCellMar>
                  <w:top w:w="0" w:type="dxa"/>
                  <w:bottom w:w="0" w:type="dxa"/>
                </w:tblCellMar>
              </w:tblPrEx>
              <w:trPr>
                <w:trHeight w:val="103"/>
              </w:trPr>
              <w:tc>
                <w:tcPr>
                  <w:tcW w:w="0" w:type="auto"/>
                </w:tcPr>
                <w:p w:rsidR="00425D41" w:rsidRPr="005A0DF5" w:rsidRDefault="00425D41">
                  <w:pPr>
                    <w:pStyle w:val="Default"/>
                    <w:rPr>
                      <w:sz w:val="20"/>
                      <w:szCs w:val="20"/>
                    </w:rPr>
                  </w:pPr>
                  <w:r w:rsidRPr="005A0DF5">
                    <w:rPr>
                      <w:b/>
                      <w:bCs/>
                      <w:sz w:val="20"/>
                      <w:szCs w:val="20"/>
                    </w:rPr>
                    <w:t xml:space="preserve">Overview </w:t>
                  </w:r>
                </w:p>
              </w:tc>
            </w:tr>
          </w:tbl>
          <w:p w:rsidR="00425D41" w:rsidRPr="005A0DF5" w:rsidRDefault="00425D41">
            <w:pPr>
              <w:rPr>
                <w:rFonts w:ascii="Arial" w:hAnsi="Arial" w:cs="Arial"/>
                <w:sz w:val="20"/>
                <w:szCs w:val="20"/>
              </w:rPr>
            </w:pPr>
          </w:p>
        </w:tc>
        <w:tc>
          <w:tcPr>
            <w:tcW w:w="4621" w:type="dxa"/>
          </w:tcPr>
          <w:p w:rsidR="00425D41" w:rsidRPr="005A0DF5" w:rsidRDefault="00425D41" w:rsidP="00425D41">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405"/>
            </w:tblGrid>
            <w:tr w:rsidR="00425D41" w:rsidRPr="005A0DF5">
              <w:tblPrEx>
                <w:tblCellMar>
                  <w:top w:w="0" w:type="dxa"/>
                  <w:bottom w:w="0" w:type="dxa"/>
                </w:tblCellMar>
              </w:tblPrEx>
              <w:trPr>
                <w:trHeight w:val="2027"/>
              </w:trPr>
              <w:tc>
                <w:tcPr>
                  <w:tcW w:w="0" w:type="auto"/>
                </w:tcPr>
                <w:p w:rsidR="00425D41" w:rsidRPr="005A0DF5" w:rsidRDefault="00425D41">
                  <w:pPr>
                    <w:pStyle w:val="Default"/>
                    <w:rPr>
                      <w:sz w:val="20"/>
                      <w:szCs w:val="20"/>
                    </w:rPr>
                  </w:pPr>
                  <w:r w:rsidRPr="005A0DF5">
                    <w:rPr>
                      <w:sz w:val="20"/>
                      <w:szCs w:val="20"/>
                    </w:rPr>
                    <w:t xml:space="preserve">The Pupil Premium is designed to ensure that funding to tackle disadvantage reaches the pupils who need it most. The funding is allocated to Local Authorities and schools with pupils from Reception to Y11 who are eligible for free school meals (FSM), are looked after or have parents currently in the Armed Forces. In 2011/12 the funding allocated was £488 per child, £200 for children of Armed Forces families. This will rise to £600 and £250 respectively in 2012/13. </w:t>
                  </w:r>
                </w:p>
                <w:p w:rsidR="00425D41" w:rsidRPr="005A0DF5" w:rsidRDefault="00425D41">
                  <w:pPr>
                    <w:pStyle w:val="Default"/>
                    <w:rPr>
                      <w:sz w:val="20"/>
                      <w:szCs w:val="20"/>
                    </w:rPr>
                  </w:pPr>
                  <w:r w:rsidRPr="005A0DF5">
                    <w:rPr>
                      <w:sz w:val="20"/>
                      <w:szCs w:val="20"/>
                    </w:rPr>
                    <w:t xml:space="preserve">From April 2012 the coverage of the Premium was widened to include those eligible for FSM at any point in the last six years. </w:t>
                  </w:r>
                </w:p>
                <w:p w:rsidR="00425D41" w:rsidRPr="005A0DF5" w:rsidRDefault="00425D41">
                  <w:pPr>
                    <w:pStyle w:val="Default"/>
                    <w:rPr>
                      <w:sz w:val="20"/>
                      <w:szCs w:val="20"/>
                    </w:rPr>
                  </w:pPr>
                  <w:r w:rsidRPr="005A0DF5">
                    <w:rPr>
                      <w:sz w:val="20"/>
                      <w:szCs w:val="20"/>
                    </w:rPr>
                    <w:t xml:space="preserve">Further changes 2014/15 have seen an increase of funding to £1,300 per pupil. </w:t>
                  </w:r>
                </w:p>
                <w:p w:rsidR="00425D41" w:rsidRPr="005A0DF5" w:rsidRDefault="00425D41">
                  <w:pPr>
                    <w:pStyle w:val="Default"/>
                    <w:rPr>
                      <w:sz w:val="20"/>
                      <w:szCs w:val="20"/>
                    </w:rPr>
                  </w:pPr>
                  <w:r w:rsidRPr="005A0DF5">
                    <w:rPr>
                      <w:sz w:val="20"/>
                      <w:szCs w:val="20"/>
                    </w:rPr>
                    <w:t xml:space="preserve">Premium Plus was introduced with a higher rate of funding of £1,900 for </w:t>
                  </w:r>
                </w:p>
                <w:p w:rsidR="00425D41" w:rsidRPr="005A0DF5" w:rsidRDefault="00425D41" w:rsidP="00425D41">
                  <w:pPr>
                    <w:pStyle w:val="Default"/>
                    <w:numPr>
                      <w:ilvl w:val="0"/>
                      <w:numId w:val="1"/>
                    </w:numPr>
                    <w:rPr>
                      <w:sz w:val="20"/>
                      <w:szCs w:val="20"/>
                    </w:rPr>
                  </w:pPr>
                  <w:r w:rsidRPr="005A0DF5">
                    <w:rPr>
                      <w:sz w:val="20"/>
                      <w:szCs w:val="20"/>
                    </w:rPr>
                    <w:t xml:space="preserve">Looked after children (LAC) </w:t>
                  </w:r>
                </w:p>
                <w:p w:rsidR="00425D41" w:rsidRPr="005A0DF5" w:rsidRDefault="00425D41" w:rsidP="00425D41">
                  <w:pPr>
                    <w:pStyle w:val="Default"/>
                    <w:numPr>
                      <w:ilvl w:val="0"/>
                      <w:numId w:val="1"/>
                    </w:numPr>
                    <w:rPr>
                      <w:sz w:val="20"/>
                      <w:szCs w:val="20"/>
                    </w:rPr>
                  </w:pPr>
                  <w:r w:rsidRPr="005A0DF5">
                    <w:rPr>
                      <w:sz w:val="20"/>
                      <w:szCs w:val="20"/>
                    </w:rPr>
                    <w:t xml:space="preserve">Children adopted from care </w:t>
                  </w:r>
                </w:p>
                <w:p w:rsidR="00425D41" w:rsidRPr="005A0DF5" w:rsidRDefault="00425D41" w:rsidP="00425D41">
                  <w:pPr>
                    <w:pStyle w:val="Default"/>
                    <w:numPr>
                      <w:ilvl w:val="0"/>
                      <w:numId w:val="1"/>
                    </w:numPr>
                    <w:rPr>
                      <w:sz w:val="20"/>
                      <w:szCs w:val="20"/>
                    </w:rPr>
                  </w:pPr>
                  <w:r w:rsidRPr="005A0DF5">
                    <w:rPr>
                      <w:sz w:val="20"/>
                      <w:szCs w:val="20"/>
                    </w:rPr>
                    <w:t xml:space="preserve">Children who leave care under a special guardianship order or residence order </w:t>
                  </w:r>
                </w:p>
                <w:p w:rsidR="00425D41" w:rsidRPr="005A0DF5" w:rsidRDefault="00425D41">
                  <w:pPr>
                    <w:pStyle w:val="Default"/>
                    <w:rPr>
                      <w:sz w:val="20"/>
                      <w:szCs w:val="20"/>
                    </w:rPr>
                  </w:pPr>
                </w:p>
              </w:tc>
            </w:tr>
          </w:tbl>
          <w:p w:rsidR="00425D41" w:rsidRPr="005A0DF5" w:rsidRDefault="00425D41">
            <w:pPr>
              <w:rPr>
                <w:rFonts w:ascii="Arial" w:hAnsi="Arial" w:cs="Arial"/>
                <w:sz w:val="20"/>
                <w:szCs w:val="20"/>
              </w:rPr>
            </w:pPr>
          </w:p>
        </w:tc>
        <w:bookmarkStart w:id="0" w:name="_GoBack"/>
        <w:bookmarkEnd w:id="0"/>
      </w:tr>
      <w:tr w:rsidR="00425D41" w:rsidTr="00425D41">
        <w:tc>
          <w:tcPr>
            <w:tcW w:w="4621" w:type="dxa"/>
          </w:tcPr>
          <w:p w:rsidR="00425D41" w:rsidRPr="005A0DF5" w:rsidRDefault="00425D41" w:rsidP="00425D41">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405"/>
            </w:tblGrid>
            <w:tr w:rsidR="00425D41" w:rsidRPr="005A0DF5">
              <w:tblPrEx>
                <w:tblCellMar>
                  <w:top w:w="0" w:type="dxa"/>
                  <w:bottom w:w="0" w:type="dxa"/>
                </w:tblCellMar>
              </w:tblPrEx>
              <w:trPr>
                <w:trHeight w:val="355"/>
              </w:trPr>
              <w:tc>
                <w:tcPr>
                  <w:tcW w:w="0" w:type="auto"/>
                </w:tcPr>
                <w:p w:rsidR="00425D41" w:rsidRPr="005A0DF5" w:rsidRDefault="00425D41">
                  <w:pPr>
                    <w:pStyle w:val="Default"/>
                    <w:rPr>
                      <w:sz w:val="20"/>
                      <w:szCs w:val="20"/>
                    </w:rPr>
                  </w:pPr>
                  <w:r w:rsidRPr="005A0DF5">
                    <w:rPr>
                      <w:b/>
                      <w:bCs/>
                      <w:sz w:val="20"/>
                      <w:szCs w:val="20"/>
                    </w:rPr>
                    <w:t>Total amount allocated to the school for the current academic year</w:t>
                  </w:r>
                  <w:r w:rsidRPr="005A0DF5">
                    <w:rPr>
                      <w:sz w:val="20"/>
                      <w:szCs w:val="20"/>
                    </w:rPr>
                    <w:t xml:space="preserve">. </w:t>
                  </w:r>
                </w:p>
              </w:tc>
            </w:tr>
          </w:tbl>
          <w:p w:rsidR="00425D41" w:rsidRPr="005A0DF5" w:rsidRDefault="00425D41">
            <w:pPr>
              <w:rPr>
                <w:rFonts w:ascii="Arial" w:hAnsi="Arial" w:cs="Arial"/>
                <w:sz w:val="20"/>
                <w:szCs w:val="20"/>
              </w:rPr>
            </w:pPr>
          </w:p>
        </w:tc>
        <w:tc>
          <w:tcPr>
            <w:tcW w:w="4621" w:type="dxa"/>
          </w:tcPr>
          <w:p w:rsidR="00425D41" w:rsidRPr="005A0DF5" w:rsidRDefault="00425D41">
            <w:pPr>
              <w:rPr>
                <w:rFonts w:ascii="Arial" w:hAnsi="Arial" w:cs="Arial"/>
                <w:sz w:val="20"/>
                <w:szCs w:val="20"/>
              </w:rPr>
            </w:pPr>
            <w:r w:rsidRPr="005A0DF5">
              <w:rPr>
                <w:rFonts w:ascii="Arial" w:hAnsi="Arial" w:cs="Arial"/>
                <w:sz w:val="20"/>
                <w:szCs w:val="20"/>
              </w:rPr>
              <w:t xml:space="preserve">In 2013/14 the amount received (in the financial year) was </w:t>
            </w:r>
            <w:r w:rsidRPr="005A0DF5">
              <w:rPr>
                <w:rFonts w:ascii="Arial" w:hAnsi="Arial" w:cs="Arial"/>
                <w:sz w:val="20"/>
                <w:szCs w:val="20"/>
              </w:rPr>
              <w:t>£23,472.00</w:t>
            </w:r>
          </w:p>
          <w:p w:rsidR="00425D41" w:rsidRPr="005A0DF5" w:rsidRDefault="00425D41" w:rsidP="00425D41">
            <w:pPr>
              <w:rPr>
                <w:rFonts w:ascii="Arial" w:hAnsi="Arial" w:cs="Arial"/>
                <w:sz w:val="20"/>
                <w:szCs w:val="20"/>
              </w:rPr>
            </w:pPr>
            <w:r w:rsidRPr="005A0DF5">
              <w:rPr>
                <w:rFonts w:ascii="Arial" w:hAnsi="Arial" w:cs="Arial"/>
                <w:sz w:val="20"/>
                <w:szCs w:val="20"/>
              </w:rPr>
              <w:t>In 201</w:t>
            </w:r>
            <w:r w:rsidRPr="005A0DF5">
              <w:rPr>
                <w:rFonts w:ascii="Arial" w:hAnsi="Arial" w:cs="Arial"/>
                <w:sz w:val="20"/>
                <w:szCs w:val="20"/>
              </w:rPr>
              <w:t>4</w:t>
            </w:r>
            <w:r w:rsidRPr="005A0DF5">
              <w:rPr>
                <w:rFonts w:ascii="Arial" w:hAnsi="Arial" w:cs="Arial"/>
                <w:sz w:val="20"/>
                <w:szCs w:val="20"/>
              </w:rPr>
              <w:t>/1</w:t>
            </w:r>
            <w:r w:rsidRPr="005A0DF5">
              <w:rPr>
                <w:rFonts w:ascii="Arial" w:hAnsi="Arial" w:cs="Arial"/>
                <w:sz w:val="20"/>
                <w:szCs w:val="20"/>
              </w:rPr>
              <w:t>5</w:t>
            </w:r>
            <w:r w:rsidRPr="005A0DF5">
              <w:rPr>
                <w:rFonts w:ascii="Arial" w:hAnsi="Arial" w:cs="Arial"/>
                <w:sz w:val="20"/>
                <w:szCs w:val="20"/>
              </w:rPr>
              <w:t xml:space="preserve"> the amount received (in the financial year) was £38,967.00</w:t>
            </w:r>
          </w:p>
          <w:p w:rsidR="00425D41" w:rsidRPr="005A0DF5" w:rsidRDefault="00425D41">
            <w:pPr>
              <w:rPr>
                <w:rFonts w:ascii="Arial" w:hAnsi="Arial" w:cs="Arial"/>
                <w:sz w:val="20"/>
                <w:szCs w:val="20"/>
              </w:rPr>
            </w:pPr>
          </w:p>
          <w:p w:rsidR="00425D41" w:rsidRPr="005A0DF5" w:rsidRDefault="00425D41">
            <w:pPr>
              <w:rPr>
                <w:rFonts w:ascii="Arial" w:hAnsi="Arial" w:cs="Arial"/>
                <w:sz w:val="20"/>
                <w:szCs w:val="20"/>
              </w:rPr>
            </w:pPr>
          </w:p>
        </w:tc>
      </w:tr>
      <w:tr w:rsidR="00425D41" w:rsidTr="00425D41">
        <w:tc>
          <w:tcPr>
            <w:tcW w:w="4621" w:type="dxa"/>
          </w:tcPr>
          <w:p w:rsidR="00425D41" w:rsidRPr="005A0DF5" w:rsidRDefault="00425D41" w:rsidP="00425D41">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405"/>
            </w:tblGrid>
            <w:tr w:rsidR="00425D41" w:rsidRPr="005A0DF5" w:rsidTr="00425D41">
              <w:tblPrEx>
                <w:tblCellMar>
                  <w:top w:w="0" w:type="dxa"/>
                  <w:bottom w:w="0" w:type="dxa"/>
                </w:tblCellMar>
              </w:tblPrEx>
              <w:trPr>
                <w:trHeight w:val="730"/>
              </w:trPr>
              <w:tc>
                <w:tcPr>
                  <w:tcW w:w="0" w:type="auto"/>
                </w:tcPr>
                <w:p w:rsidR="00425D41" w:rsidRPr="005A0DF5" w:rsidRDefault="00425D41">
                  <w:pPr>
                    <w:pStyle w:val="Default"/>
                    <w:rPr>
                      <w:sz w:val="20"/>
                      <w:szCs w:val="20"/>
                    </w:rPr>
                  </w:pPr>
                  <w:r w:rsidRPr="005A0DF5">
                    <w:rPr>
                      <w:b/>
                      <w:bCs/>
                      <w:sz w:val="20"/>
                      <w:szCs w:val="20"/>
                    </w:rPr>
                    <w:t xml:space="preserve">Explain how the previous year’s allocation was spent? </w:t>
                  </w:r>
                </w:p>
              </w:tc>
            </w:tr>
          </w:tbl>
          <w:p w:rsidR="00425D41" w:rsidRPr="005A0DF5" w:rsidRDefault="00425D41">
            <w:pPr>
              <w:rPr>
                <w:rFonts w:ascii="Arial" w:hAnsi="Arial" w:cs="Arial"/>
                <w:sz w:val="20"/>
                <w:szCs w:val="20"/>
              </w:rPr>
            </w:pPr>
          </w:p>
        </w:tc>
        <w:tc>
          <w:tcPr>
            <w:tcW w:w="4621" w:type="dxa"/>
          </w:tcPr>
          <w:p w:rsidR="005A0DF5" w:rsidRPr="005A0DF5" w:rsidRDefault="005A0DF5" w:rsidP="005A0DF5">
            <w:pPr>
              <w:pStyle w:val="ListParagraph"/>
              <w:numPr>
                <w:ilvl w:val="0"/>
                <w:numId w:val="2"/>
              </w:numPr>
              <w:rPr>
                <w:rFonts w:ascii="Arial" w:hAnsi="Arial" w:cs="Arial"/>
                <w:sz w:val="20"/>
                <w:szCs w:val="20"/>
              </w:rPr>
            </w:pPr>
            <w:r w:rsidRPr="005A0DF5">
              <w:rPr>
                <w:rFonts w:ascii="Arial" w:hAnsi="Arial" w:cs="Arial"/>
                <w:sz w:val="20"/>
                <w:szCs w:val="20"/>
              </w:rPr>
              <w:t>Support for learning e.g. additional interventions for reading, writing and maths</w:t>
            </w:r>
          </w:p>
          <w:p w:rsidR="005A0DF5" w:rsidRPr="005A0DF5" w:rsidRDefault="005A0DF5" w:rsidP="005A0DF5">
            <w:pPr>
              <w:pStyle w:val="ListParagraph"/>
              <w:numPr>
                <w:ilvl w:val="0"/>
                <w:numId w:val="2"/>
              </w:numPr>
              <w:rPr>
                <w:rFonts w:ascii="Arial" w:hAnsi="Arial" w:cs="Arial"/>
                <w:sz w:val="20"/>
                <w:szCs w:val="20"/>
              </w:rPr>
            </w:pPr>
            <w:r w:rsidRPr="005A0DF5">
              <w:rPr>
                <w:rFonts w:ascii="Arial" w:hAnsi="Arial" w:cs="Arial"/>
                <w:sz w:val="20"/>
                <w:szCs w:val="20"/>
              </w:rPr>
              <w:t xml:space="preserve">Funding for participation in extra curricular activities </w:t>
            </w:r>
            <w:proofErr w:type="spellStart"/>
            <w:r w:rsidRPr="005A0DF5">
              <w:rPr>
                <w:rFonts w:ascii="Arial" w:hAnsi="Arial" w:cs="Arial"/>
                <w:sz w:val="20"/>
                <w:szCs w:val="20"/>
              </w:rPr>
              <w:t>eg</w:t>
            </w:r>
            <w:proofErr w:type="spellEnd"/>
            <w:r w:rsidRPr="005A0DF5">
              <w:rPr>
                <w:rFonts w:ascii="Arial" w:hAnsi="Arial" w:cs="Arial"/>
                <w:sz w:val="20"/>
                <w:szCs w:val="20"/>
              </w:rPr>
              <w:t>. Out of School Club, Breakfast Club, music lessons, sports clubs, other clubs, holiday club.</w:t>
            </w:r>
          </w:p>
          <w:p w:rsidR="005A0DF5" w:rsidRPr="005A0DF5" w:rsidRDefault="005A0DF5" w:rsidP="005A0DF5">
            <w:pPr>
              <w:pStyle w:val="ListParagraph"/>
              <w:numPr>
                <w:ilvl w:val="0"/>
                <w:numId w:val="2"/>
              </w:numPr>
              <w:rPr>
                <w:rFonts w:ascii="Arial" w:hAnsi="Arial" w:cs="Arial"/>
                <w:sz w:val="20"/>
                <w:szCs w:val="20"/>
              </w:rPr>
            </w:pPr>
            <w:r w:rsidRPr="005A0DF5">
              <w:rPr>
                <w:rFonts w:ascii="Arial" w:hAnsi="Arial" w:cs="Arial"/>
                <w:sz w:val="20"/>
                <w:szCs w:val="20"/>
              </w:rPr>
              <w:t>Funding for participation in school trips</w:t>
            </w:r>
          </w:p>
          <w:p w:rsidR="005A0DF5" w:rsidRPr="005A0DF5" w:rsidRDefault="005A0DF5" w:rsidP="005A0DF5">
            <w:pPr>
              <w:ind w:left="360"/>
              <w:rPr>
                <w:rFonts w:ascii="Arial" w:hAnsi="Arial" w:cs="Arial"/>
                <w:sz w:val="20"/>
                <w:szCs w:val="20"/>
              </w:rPr>
            </w:pPr>
          </w:p>
        </w:tc>
      </w:tr>
      <w:tr w:rsidR="00425D41" w:rsidTr="00425D41">
        <w:tc>
          <w:tcPr>
            <w:tcW w:w="4621" w:type="dxa"/>
          </w:tcPr>
          <w:p w:rsidR="005A0DF5" w:rsidRPr="005A0DF5" w:rsidRDefault="005A0DF5" w:rsidP="005A0DF5">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405"/>
            </w:tblGrid>
            <w:tr w:rsidR="005A0DF5" w:rsidRPr="005A0DF5">
              <w:tblPrEx>
                <w:tblCellMar>
                  <w:top w:w="0" w:type="dxa"/>
                  <w:bottom w:w="0" w:type="dxa"/>
                </w:tblCellMar>
              </w:tblPrEx>
              <w:trPr>
                <w:trHeight w:val="229"/>
              </w:trPr>
              <w:tc>
                <w:tcPr>
                  <w:tcW w:w="0" w:type="auto"/>
                </w:tcPr>
                <w:p w:rsidR="005A0DF5" w:rsidRPr="005A0DF5" w:rsidRDefault="005A0DF5">
                  <w:pPr>
                    <w:pStyle w:val="Default"/>
                    <w:rPr>
                      <w:sz w:val="20"/>
                      <w:szCs w:val="20"/>
                    </w:rPr>
                  </w:pPr>
                  <w:r w:rsidRPr="005A0DF5">
                    <w:rPr>
                      <w:b/>
                      <w:bCs/>
                      <w:sz w:val="20"/>
                      <w:szCs w:val="20"/>
                    </w:rPr>
                    <w:t xml:space="preserve">How will the money be spent this academic year? </w:t>
                  </w:r>
                </w:p>
              </w:tc>
            </w:tr>
          </w:tbl>
          <w:p w:rsidR="00425D41" w:rsidRPr="005A0DF5" w:rsidRDefault="00425D41">
            <w:pPr>
              <w:rPr>
                <w:rFonts w:ascii="Arial" w:hAnsi="Arial" w:cs="Arial"/>
                <w:sz w:val="20"/>
                <w:szCs w:val="20"/>
              </w:rPr>
            </w:pPr>
          </w:p>
        </w:tc>
        <w:tc>
          <w:tcPr>
            <w:tcW w:w="4621" w:type="dxa"/>
          </w:tcPr>
          <w:p w:rsidR="00425D41" w:rsidRPr="005A0DF5" w:rsidRDefault="005A0DF5">
            <w:pPr>
              <w:rPr>
                <w:rFonts w:ascii="Arial" w:hAnsi="Arial" w:cs="Arial"/>
                <w:sz w:val="20"/>
                <w:szCs w:val="20"/>
              </w:rPr>
            </w:pPr>
            <w:r w:rsidRPr="005A0DF5">
              <w:rPr>
                <w:rFonts w:ascii="Arial" w:hAnsi="Arial" w:cs="Arial"/>
                <w:sz w:val="20"/>
                <w:szCs w:val="20"/>
              </w:rPr>
              <w:t>As last year , the school is using this years allocation for additional  intervention groups which support learners. Examples of interventions are detailed in  the table below.</w:t>
            </w:r>
          </w:p>
          <w:p w:rsidR="005A0DF5" w:rsidRPr="005A0DF5" w:rsidRDefault="005A0DF5">
            <w:pPr>
              <w:rPr>
                <w:rFonts w:ascii="Arial" w:hAnsi="Arial" w:cs="Arial"/>
                <w:sz w:val="20"/>
                <w:szCs w:val="20"/>
              </w:rPr>
            </w:pPr>
            <w:r w:rsidRPr="005A0DF5">
              <w:rPr>
                <w:rFonts w:ascii="Arial" w:hAnsi="Arial" w:cs="Arial"/>
                <w:sz w:val="20"/>
                <w:szCs w:val="20"/>
              </w:rPr>
              <w:t>We will continue to support participation in extra –curricular activities and school trips.</w:t>
            </w:r>
          </w:p>
        </w:tc>
      </w:tr>
      <w:tr w:rsidR="00425D41" w:rsidTr="00425D41">
        <w:tc>
          <w:tcPr>
            <w:tcW w:w="4621" w:type="dxa"/>
          </w:tcPr>
          <w:p w:rsidR="005A0DF5" w:rsidRPr="005A0DF5" w:rsidRDefault="005A0DF5" w:rsidP="005A0DF5">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405"/>
            </w:tblGrid>
            <w:tr w:rsidR="005A0DF5" w:rsidRPr="005A0DF5">
              <w:tblPrEx>
                <w:tblCellMar>
                  <w:top w:w="0" w:type="dxa"/>
                  <w:bottom w:w="0" w:type="dxa"/>
                </w:tblCellMar>
              </w:tblPrEx>
              <w:trPr>
                <w:trHeight w:val="735"/>
              </w:trPr>
              <w:tc>
                <w:tcPr>
                  <w:tcW w:w="0" w:type="auto"/>
                </w:tcPr>
                <w:p w:rsidR="005A0DF5" w:rsidRPr="005A0DF5" w:rsidRDefault="005A0DF5">
                  <w:pPr>
                    <w:pStyle w:val="Default"/>
                    <w:rPr>
                      <w:sz w:val="20"/>
                      <w:szCs w:val="20"/>
                    </w:rPr>
                  </w:pPr>
                  <w:r w:rsidRPr="005A0DF5">
                    <w:rPr>
                      <w:b/>
                      <w:bCs/>
                      <w:sz w:val="20"/>
                      <w:szCs w:val="20"/>
                    </w:rPr>
                    <w:t xml:space="preserve">Statement about the effect of the expenditure on the educational attainment of those pupils who were eligible for pupil premium </w:t>
                  </w:r>
                </w:p>
              </w:tc>
            </w:tr>
          </w:tbl>
          <w:p w:rsidR="00425D41" w:rsidRPr="005A0DF5" w:rsidRDefault="00425D41">
            <w:pPr>
              <w:rPr>
                <w:rFonts w:ascii="Arial" w:hAnsi="Arial" w:cs="Arial"/>
                <w:sz w:val="20"/>
                <w:szCs w:val="20"/>
              </w:rPr>
            </w:pPr>
          </w:p>
        </w:tc>
        <w:tc>
          <w:tcPr>
            <w:tcW w:w="4621" w:type="dxa"/>
          </w:tcPr>
          <w:p w:rsidR="00425D41" w:rsidRPr="005A0DF5" w:rsidRDefault="005A0DF5" w:rsidP="005A0DF5">
            <w:pPr>
              <w:rPr>
                <w:rFonts w:ascii="Arial" w:hAnsi="Arial" w:cs="Arial"/>
                <w:sz w:val="20"/>
                <w:szCs w:val="20"/>
              </w:rPr>
            </w:pPr>
            <w:r w:rsidRPr="005A0DF5">
              <w:rPr>
                <w:rFonts w:ascii="Arial" w:eastAsia="MS Mincho" w:hAnsi="Arial" w:cs="Arial"/>
                <w:sz w:val="20"/>
                <w:szCs w:val="20"/>
              </w:rPr>
              <w:t>Pupil Premium children are highlighted on our provision map and our</w:t>
            </w:r>
            <w:r w:rsidRPr="005A0DF5">
              <w:rPr>
                <w:rFonts w:ascii="Arial" w:eastAsia="MS Mincho" w:hAnsi="Arial" w:cs="Arial"/>
                <w:sz w:val="20"/>
                <w:szCs w:val="20"/>
              </w:rPr>
              <w:t xml:space="preserve"> class t</w:t>
            </w:r>
            <w:r w:rsidRPr="005A0DF5">
              <w:rPr>
                <w:rFonts w:ascii="Arial" w:eastAsia="MS Mincho" w:hAnsi="Arial" w:cs="Arial"/>
                <w:sz w:val="20"/>
                <w:szCs w:val="20"/>
              </w:rPr>
              <w:t>racking grids to ensure that their progress is monitored carefully. Provision for</w:t>
            </w:r>
            <w:r>
              <w:rPr>
                <w:rFonts w:ascii="Arial" w:eastAsia="MS Mincho" w:hAnsi="Arial" w:cs="Arial"/>
                <w:sz w:val="20"/>
                <w:szCs w:val="20"/>
              </w:rPr>
              <w:t xml:space="preserve"> and progress of </w:t>
            </w:r>
            <w:r w:rsidRPr="005A0DF5">
              <w:rPr>
                <w:rFonts w:ascii="Arial" w:eastAsia="MS Mincho" w:hAnsi="Arial" w:cs="Arial"/>
                <w:sz w:val="20"/>
                <w:szCs w:val="20"/>
              </w:rPr>
              <w:t xml:space="preserve"> the children is reviewed every term to ensure that it is effective and provides value for money. Achievement for Pupil Premium children is being addressed through our participation in the Achievement for All programme since September 2013. </w:t>
            </w:r>
          </w:p>
        </w:tc>
      </w:tr>
    </w:tbl>
    <w:p w:rsidR="00425D41" w:rsidRDefault="005A0DF5">
      <w:r>
        <w:lastRenderedPageBreak/>
        <w:t xml:space="preserve">Number of Pupils Eligible for Pupil Premium </w:t>
      </w:r>
    </w:p>
    <w:tbl>
      <w:tblPr>
        <w:tblStyle w:val="TableGrid"/>
        <w:tblW w:w="0" w:type="auto"/>
        <w:tblLook w:val="04A0" w:firstRow="1" w:lastRow="0" w:firstColumn="1" w:lastColumn="0" w:noHBand="0" w:noVBand="1"/>
      </w:tblPr>
      <w:tblGrid>
        <w:gridCol w:w="1899"/>
        <w:gridCol w:w="1896"/>
        <w:gridCol w:w="1870"/>
        <w:gridCol w:w="1866"/>
        <w:gridCol w:w="1711"/>
      </w:tblGrid>
      <w:tr w:rsidR="005A0DF5" w:rsidTr="005A0DF5">
        <w:tc>
          <w:tcPr>
            <w:tcW w:w="1899" w:type="dxa"/>
          </w:tcPr>
          <w:p w:rsidR="005A0DF5" w:rsidRDefault="005A0DF5">
            <w:r>
              <w:t xml:space="preserve">Year </w:t>
            </w:r>
          </w:p>
        </w:tc>
        <w:tc>
          <w:tcPr>
            <w:tcW w:w="1896" w:type="dxa"/>
          </w:tcPr>
          <w:p w:rsidR="005A0DF5" w:rsidRDefault="005A0DF5">
            <w:r>
              <w:t xml:space="preserve">FSM </w:t>
            </w:r>
          </w:p>
        </w:tc>
        <w:tc>
          <w:tcPr>
            <w:tcW w:w="1870" w:type="dxa"/>
          </w:tcPr>
          <w:p w:rsidR="005A0DF5" w:rsidRDefault="005A0DF5">
            <w:r>
              <w:t xml:space="preserve">LAC </w:t>
            </w:r>
          </w:p>
        </w:tc>
        <w:tc>
          <w:tcPr>
            <w:tcW w:w="1866" w:type="dxa"/>
          </w:tcPr>
          <w:p w:rsidR="005A0DF5" w:rsidRDefault="005A0DF5">
            <w:r>
              <w:t xml:space="preserve">Armed Forces </w:t>
            </w:r>
          </w:p>
        </w:tc>
        <w:tc>
          <w:tcPr>
            <w:tcW w:w="1711" w:type="dxa"/>
          </w:tcPr>
          <w:p w:rsidR="005A0DF5" w:rsidRDefault="005A0DF5">
            <w:r>
              <w:t xml:space="preserve">Total </w:t>
            </w:r>
          </w:p>
        </w:tc>
      </w:tr>
      <w:tr w:rsidR="005A0DF5" w:rsidTr="005A0DF5">
        <w:tc>
          <w:tcPr>
            <w:tcW w:w="1899" w:type="dxa"/>
          </w:tcPr>
          <w:p w:rsidR="005A0DF5" w:rsidRDefault="005A0DF5">
            <w:r>
              <w:t>2011-2012</w:t>
            </w:r>
          </w:p>
        </w:tc>
        <w:tc>
          <w:tcPr>
            <w:tcW w:w="1896" w:type="dxa"/>
          </w:tcPr>
          <w:p w:rsidR="005A0DF5" w:rsidRDefault="005A0DF5">
            <w:r>
              <w:t>20</w:t>
            </w:r>
          </w:p>
        </w:tc>
        <w:tc>
          <w:tcPr>
            <w:tcW w:w="1870" w:type="dxa"/>
          </w:tcPr>
          <w:p w:rsidR="005A0DF5" w:rsidRDefault="004764AA">
            <w:r>
              <w:t>0</w:t>
            </w:r>
          </w:p>
        </w:tc>
        <w:tc>
          <w:tcPr>
            <w:tcW w:w="1866" w:type="dxa"/>
          </w:tcPr>
          <w:p w:rsidR="005A0DF5" w:rsidRDefault="004764AA">
            <w:r>
              <w:t>0</w:t>
            </w:r>
          </w:p>
        </w:tc>
        <w:tc>
          <w:tcPr>
            <w:tcW w:w="1711" w:type="dxa"/>
          </w:tcPr>
          <w:p w:rsidR="005A0DF5" w:rsidRDefault="004764AA">
            <w:r>
              <w:t>20</w:t>
            </w:r>
          </w:p>
        </w:tc>
      </w:tr>
      <w:tr w:rsidR="005A0DF5" w:rsidTr="005A0DF5">
        <w:tc>
          <w:tcPr>
            <w:tcW w:w="1899" w:type="dxa"/>
          </w:tcPr>
          <w:p w:rsidR="005A0DF5" w:rsidRDefault="005A0DF5">
            <w:r>
              <w:t>2012-2013</w:t>
            </w:r>
          </w:p>
        </w:tc>
        <w:tc>
          <w:tcPr>
            <w:tcW w:w="1896" w:type="dxa"/>
          </w:tcPr>
          <w:p w:rsidR="005A0DF5" w:rsidRDefault="005A0DF5">
            <w:r>
              <w:t>21</w:t>
            </w:r>
          </w:p>
        </w:tc>
        <w:tc>
          <w:tcPr>
            <w:tcW w:w="1870" w:type="dxa"/>
          </w:tcPr>
          <w:p w:rsidR="005A0DF5" w:rsidRDefault="004764AA">
            <w:r>
              <w:t>0</w:t>
            </w:r>
          </w:p>
        </w:tc>
        <w:tc>
          <w:tcPr>
            <w:tcW w:w="1866" w:type="dxa"/>
          </w:tcPr>
          <w:p w:rsidR="005A0DF5" w:rsidRDefault="004764AA">
            <w:r>
              <w:t>1</w:t>
            </w:r>
          </w:p>
        </w:tc>
        <w:tc>
          <w:tcPr>
            <w:tcW w:w="1711" w:type="dxa"/>
          </w:tcPr>
          <w:p w:rsidR="005A0DF5" w:rsidRDefault="004764AA">
            <w:r>
              <w:t>22</w:t>
            </w:r>
          </w:p>
        </w:tc>
      </w:tr>
      <w:tr w:rsidR="005A0DF5" w:rsidTr="005A0DF5">
        <w:tc>
          <w:tcPr>
            <w:tcW w:w="1899" w:type="dxa"/>
          </w:tcPr>
          <w:p w:rsidR="005A0DF5" w:rsidRDefault="005A0DF5">
            <w:r>
              <w:t>2013-2014</w:t>
            </w:r>
          </w:p>
        </w:tc>
        <w:tc>
          <w:tcPr>
            <w:tcW w:w="1896" w:type="dxa"/>
          </w:tcPr>
          <w:p w:rsidR="005A0DF5" w:rsidRDefault="005A0DF5">
            <w:r>
              <w:t>25</w:t>
            </w:r>
          </w:p>
        </w:tc>
        <w:tc>
          <w:tcPr>
            <w:tcW w:w="1870" w:type="dxa"/>
          </w:tcPr>
          <w:p w:rsidR="005A0DF5" w:rsidRDefault="004764AA">
            <w:r>
              <w:t>0</w:t>
            </w:r>
          </w:p>
        </w:tc>
        <w:tc>
          <w:tcPr>
            <w:tcW w:w="1866" w:type="dxa"/>
          </w:tcPr>
          <w:p w:rsidR="005A0DF5" w:rsidRDefault="004764AA">
            <w:r>
              <w:t>1</w:t>
            </w:r>
          </w:p>
        </w:tc>
        <w:tc>
          <w:tcPr>
            <w:tcW w:w="1711" w:type="dxa"/>
          </w:tcPr>
          <w:p w:rsidR="005A0DF5" w:rsidRDefault="004764AA">
            <w:r>
              <w:t>26</w:t>
            </w:r>
          </w:p>
        </w:tc>
      </w:tr>
      <w:tr w:rsidR="005A0DF5" w:rsidTr="005A0DF5">
        <w:tc>
          <w:tcPr>
            <w:tcW w:w="1899" w:type="dxa"/>
          </w:tcPr>
          <w:p w:rsidR="005A0DF5" w:rsidRDefault="005A0DF5">
            <w:r>
              <w:t>2014-2015</w:t>
            </w:r>
          </w:p>
        </w:tc>
        <w:tc>
          <w:tcPr>
            <w:tcW w:w="1896" w:type="dxa"/>
          </w:tcPr>
          <w:p w:rsidR="005A0DF5" w:rsidRDefault="005A0DF5">
            <w:r>
              <w:t>27</w:t>
            </w:r>
          </w:p>
        </w:tc>
        <w:tc>
          <w:tcPr>
            <w:tcW w:w="1870" w:type="dxa"/>
          </w:tcPr>
          <w:p w:rsidR="005A0DF5" w:rsidRDefault="005A0DF5">
            <w:r>
              <w:t>0</w:t>
            </w:r>
          </w:p>
        </w:tc>
        <w:tc>
          <w:tcPr>
            <w:tcW w:w="1866" w:type="dxa"/>
          </w:tcPr>
          <w:p w:rsidR="005A0DF5" w:rsidRDefault="005A0DF5">
            <w:r>
              <w:t>0</w:t>
            </w:r>
          </w:p>
        </w:tc>
        <w:tc>
          <w:tcPr>
            <w:tcW w:w="1711" w:type="dxa"/>
          </w:tcPr>
          <w:p w:rsidR="005A0DF5" w:rsidRDefault="004764AA">
            <w:r>
              <w:t>27</w:t>
            </w:r>
          </w:p>
        </w:tc>
      </w:tr>
    </w:tbl>
    <w:p w:rsidR="005A0DF5" w:rsidRDefault="005A0DF5"/>
    <w:p w:rsidR="004764AA" w:rsidRDefault="004764AA"/>
    <w:tbl>
      <w:tblPr>
        <w:tblStyle w:val="TableGrid"/>
        <w:tblW w:w="0" w:type="auto"/>
        <w:tblLook w:val="04A0" w:firstRow="1" w:lastRow="0" w:firstColumn="1" w:lastColumn="0" w:noHBand="0" w:noVBand="1"/>
      </w:tblPr>
      <w:tblGrid>
        <w:gridCol w:w="2310"/>
        <w:gridCol w:w="3327"/>
        <w:gridCol w:w="3543"/>
      </w:tblGrid>
      <w:tr w:rsidR="00A71FBB" w:rsidTr="008B16A7">
        <w:tc>
          <w:tcPr>
            <w:tcW w:w="2310" w:type="dxa"/>
          </w:tcPr>
          <w:p w:rsidR="00A71FBB" w:rsidRDefault="00A71FBB">
            <w:r>
              <w:t xml:space="preserve">Year </w:t>
            </w:r>
          </w:p>
        </w:tc>
        <w:tc>
          <w:tcPr>
            <w:tcW w:w="3327" w:type="dxa"/>
          </w:tcPr>
          <w:p w:rsidR="00A71FBB" w:rsidRDefault="00A71FBB">
            <w:r>
              <w:t xml:space="preserve">Activity/ Intervention Funded </w:t>
            </w:r>
          </w:p>
        </w:tc>
        <w:tc>
          <w:tcPr>
            <w:tcW w:w="3543" w:type="dxa"/>
          </w:tcPr>
          <w:p w:rsidR="00A71FBB" w:rsidRDefault="00A71FBB">
            <w:r>
              <w:t xml:space="preserve">Year Groups </w:t>
            </w:r>
          </w:p>
        </w:tc>
      </w:tr>
      <w:tr w:rsidR="00A71FBB" w:rsidTr="008B16A7">
        <w:tc>
          <w:tcPr>
            <w:tcW w:w="2310" w:type="dxa"/>
          </w:tcPr>
          <w:p w:rsidR="00A71FBB" w:rsidRDefault="00A71FBB">
            <w:r>
              <w:t>2014/15</w:t>
            </w:r>
          </w:p>
        </w:tc>
        <w:tc>
          <w:tcPr>
            <w:tcW w:w="3327" w:type="dxa"/>
          </w:tcPr>
          <w:p w:rsidR="00A71FBB" w:rsidRDefault="00A71FBB"/>
        </w:tc>
        <w:tc>
          <w:tcPr>
            <w:tcW w:w="3543" w:type="dxa"/>
          </w:tcPr>
          <w:p w:rsidR="00A71FBB" w:rsidRDefault="00A71FBB"/>
        </w:tc>
      </w:tr>
      <w:tr w:rsidR="00A71FBB" w:rsidTr="008B16A7">
        <w:tc>
          <w:tcPr>
            <w:tcW w:w="2310" w:type="dxa"/>
          </w:tcPr>
          <w:p w:rsidR="00A71FBB" w:rsidRDefault="00A71FBB"/>
        </w:tc>
        <w:tc>
          <w:tcPr>
            <w:tcW w:w="3327" w:type="dxa"/>
          </w:tcPr>
          <w:p w:rsidR="00A71FBB" w:rsidRDefault="00A71FBB">
            <w:r>
              <w:t xml:space="preserve">Sensory Circuits </w:t>
            </w:r>
          </w:p>
        </w:tc>
        <w:tc>
          <w:tcPr>
            <w:tcW w:w="3543" w:type="dxa"/>
          </w:tcPr>
          <w:p w:rsidR="00A71FBB" w:rsidRDefault="00A71FBB">
            <w:r>
              <w:t xml:space="preserve">FS Yr1 </w:t>
            </w:r>
          </w:p>
        </w:tc>
      </w:tr>
      <w:tr w:rsidR="00A71FBB" w:rsidTr="008B16A7">
        <w:tc>
          <w:tcPr>
            <w:tcW w:w="2310" w:type="dxa"/>
          </w:tcPr>
          <w:p w:rsidR="00A71FBB" w:rsidRDefault="00A71FBB"/>
        </w:tc>
        <w:tc>
          <w:tcPr>
            <w:tcW w:w="3327" w:type="dxa"/>
          </w:tcPr>
          <w:p w:rsidR="00A71FBB" w:rsidRDefault="00A71FBB">
            <w:r>
              <w:t xml:space="preserve">Phonics </w:t>
            </w:r>
          </w:p>
        </w:tc>
        <w:tc>
          <w:tcPr>
            <w:tcW w:w="3543" w:type="dxa"/>
          </w:tcPr>
          <w:p w:rsidR="00A71FBB" w:rsidRDefault="00A71FBB">
            <w:r>
              <w:t xml:space="preserve">Fs Yr1 Yr2 </w:t>
            </w:r>
          </w:p>
        </w:tc>
      </w:tr>
      <w:tr w:rsidR="00A71FBB" w:rsidTr="008B16A7">
        <w:tc>
          <w:tcPr>
            <w:tcW w:w="2310" w:type="dxa"/>
          </w:tcPr>
          <w:p w:rsidR="00A71FBB" w:rsidRDefault="00A71FBB"/>
        </w:tc>
        <w:tc>
          <w:tcPr>
            <w:tcW w:w="3327" w:type="dxa"/>
          </w:tcPr>
          <w:p w:rsidR="00A71FBB" w:rsidRDefault="00A71FBB">
            <w:r>
              <w:t>BRP (Boosting Reading Potential)</w:t>
            </w:r>
          </w:p>
        </w:tc>
        <w:tc>
          <w:tcPr>
            <w:tcW w:w="3543" w:type="dxa"/>
          </w:tcPr>
          <w:p w:rsidR="00A71FBB" w:rsidRDefault="00A71FBB">
            <w:r>
              <w:t xml:space="preserve">Yr2 – 6 </w:t>
            </w:r>
          </w:p>
        </w:tc>
      </w:tr>
      <w:tr w:rsidR="00A71FBB" w:rsidTr="008B16A7">
        <w:tc>
          <w:tcPr>
            <w:tcW w:w="2310" w:type="dxa"/>
          </w:tcPr>
          <w:p w:rsidR="00A71FBB" w:rsidRDefault="00A71FBB"/>
        </w:tc>
        <w:tc>
          <w:tcPr>
            <w:tcW w:w="3327" w:type="dxa"/>
          </w:tcPr>
          <w:p w:rsidR="00A71FBB" w:rsidRDefault="00A71FBB">
            <w:r>
              <w:t xml:space="preserve">First Class Number </w:t>
            </w:r>
          </w:p>
        </w:tc>
        <w:tc>
          <w:tcPr>
            <w:tcW w:w="3543" w:type="dxa"/>
          </w:tcPr>
          <w:p w:rsidR="00A71FBB" w:rsidRDefault="00A71FBB">
            <w:r>
              <w:t xml:space="preserve">Yr3 </w:t>
            </w:r>
          </w:p>
        </w:tc>
      </w:tr>
      <w:tr w:rsidR="00A71FBB" w:rsidTr="008B16A7">
        <w:tc>
          <w:tcPr>
            <w:tcW w:w="2310" w:type="dxa"/>
          </w:tcPr>
          <w:p w:rsidR="00A71FBB" w:rsidRDefault="00A71FBB"/>
        </w:tc>
        <w:tc>
          <w:tcPr>
            <w:tcW w:w="3327" w:type="dxa"/>
          </w:tcPr>
          <w:p w:rsidR="00A71FBB" w:rsidRDefault="00A71FBB">
            <w:proofErr w:type="spellStart"/>
            <w:r>
              <w:t>Wordshark</w:t>
            </w:r>
            <w:proofErr w:type="spellEnd"/>
            <w:r>
              <w:t xml:space="preserve"> </w:t>
            </w:r>
          </w:p>
        </w:tc>
        <w:tc>
          <w:tcPr>
            <w:tcW w:w="3543" w:type="dxa"/>
          </w:tcPr>
          <w:p w:rsidR="00A71FBB" w:rsidRDefault="00A71FBB">
            <w:proofErr w:type="spellStart"/>
            <w:r>
              <w:t>Yr</w:t>
            </w:r>
            <w:proofErr w:type="spellEnd"/>
            <w:r>
              <w:t xml:space="preserve"> 3 </w:t>
            </w:r>
            <w:proofErr w:type="spellStart"/>
            <w:r>
              <w:t>Yr</w:t>
            </w:r>
            <w:proofErr w:type="spellEnd"/>
            <w:r>
              <w:t xml:space="preserve"> 4 </w:t>
            </w:r>
            <w:proofErr w:type="spellStart"/>
            <w:r>
              <w:t>Yr</w:t>
            </w:r>
            <w:proofErr w:type="spellEnd"/>
            <w:r>
              <w:t xml:space="preserve"> 5</w:t>
            </w:r>
          </w:p>
        </w:tc>
      </w:tr>
      <w:tr w:rsidR="00A71FBB" w:rsidTr="008B16A7">
        <w:tc>
          <w:tcPr>
            <w:tcW w:w="2310" w:type="dxa"/>
          </w:tcPr>
          <w:p w:rsidR="00A71FBB" w:rsidRDefault="00A71FBB"/>
        </w:tc>
        <w:tc>
          <w:tcPr>
            <w:tcW w:w="3327" w:type="dxa"/>
          </w:tcPr>
          <w:p w:rsidR="00A71FBB" w:rsidRDefault="00A71FBB">
            <w:r>
              <w:t xml:space="preserve">Clicker </w:t>
            </w:r>
          </w:p>
        </w:tc>
        <w:tc>
          <w:tcPr>
            <w:tcW w:w="3543" w:type="dxa"/>
          </w:tcPr>
          <w:p w:rsidR="00A71FBB" w:rsidRDefault="00A71FBB">
            <w:proofErr w:type="spellStart"/>
            <w:r>
              <w:t>Yr</w:t>
            </w:r>
            <w:proofErr w:type="spellEnd"/>
            <w:r>
              <w:t xml:space="preserve"> 4  Yr5 Yr6 </w:t>
            </w:r>
          </w:p>
        </w:tc>
      </w:tr>
      <w:tr w:rsidR="00A71FBB" w:rsidTr="008B16A7">
        <w:tc>
          <w:tcPr>
            <w:tcW w:w="2310" w:type="dxa"/>
          </w:tcPr>
          <w:p w:rsidR="00A71FBB" w:rsidRDefault="00A71FBB"/>
        </w:tc>
        <w:tc>
          <w:tcPr>
            <w:tcW w:w="3327" w:type="dxa"/>
          </w:tcPr>
          <w:p w:rsidR="00A71FBB" w:rsidRDefault="00A71FBB">
            <w:r>
              <w:t xml:space="preserve">Social Skills </w:t>
            </w:r>
          </w:p>
        </w:tc>
        <w:tc>
          <w:tcPr>
            <w:tcW w:w="3543" w:type="dxa"/>
          </w:tcPr>
          <w:p w:rsidR="00A71FBB" w:rsidRDefault="008B16A7">
            <w:r>
              <w:t xml:space="preserve">Yr6 </w:t>
            </w:r>
          </w:p>
        </w:tc>
      </w:tr>
      <w:tr w:rsidR="00A71FBB" w:rsidTr="008B16A7">
        <w:tc>
          <w:tcPr>
            <w:tcW w:w="2310" w:type="dxa"/>
          </w:tcPr>
          <w:p w:rsidR="00A71FBB" w:rsidRDefault="00A71FBB"/>
        </w:tc>
        <w:tc>
          <w:tcPr>
            <w:tcW w:w="3327" w:type="dxa"/>
          </w:tcPr>
          <w:p w:rsidR="00A71FBB" w:rsidRDefault="008B16A7">
            <w:r>
              <w:t xml:space="preserve">Residential and school trips </w:t>
            </w:r>
          </w:p>
        </w:tc>
        <w:tc>
          <w:tcPr>
            <w:tcW w:w="3543" w:type="dxa"/>
          </w:tcPr>
          <w:p w:rsidR="00A71FBB" w:rsidRDefault="008B16A7">
            <w:r>
              <w:t>Various</w:t>
            </w:r>
          </w:p>
        </w:tc>
      </w:tr>
      <w:tr w:rsidR="008B16A7" w:rsidTr="008B16A7">
        <w:tc>
          <w:tcPr>
            <w:tcW w:w="2310" w:type="dxa"/>
          </w:tcPr>
          <w:p w:rsidR="008B16A7" w:rsidRDefault="008B16A7"/>
        </w:tc>
        <w:tc>
          <w:tcPr>
            <w:tcW w:w="3327" w:type="dxa"/>
          </w:tcPr>
          <w:p w:rsidR="008B16A7" w:rsidRDefault="008B16A7">
            <w:r>
              <w:t xml:space="preserve">Breakfast club, After School club Sports Clubs &amp; Music lessons </w:t>
            </w:r>
          </w:p>
        </w:tc>
        <w:tc>
          <w:tcPr>
            <w:tcW w:w="3543" w:type="dxa"/>
          </w:tcPr>
          <w:p w:rsidR="008B16A7" w:rsidRDefault="008B16A7">
            <w:r>
              <w:t xml:space="preserve">Various </w:t>
            </w:r>
          </w:p>
        </w:tc>
      </w:tr>
    </w:tbl>
    <w:p w:rsidR="004764AA" w:rsidRPr="008B16A7" w:rsidRDefault="004764AA">
      <w:r w:rsidRPr="008B16A7">
        <w:rPr>
          <w:b/>
          <w:bCs/>
          <w:iCs/>
        </w:rPr>
        <w:t>N.B. This list of provision may be added to or changed subject to the individual needs of the children.</w:t>
      </w:r>
    </w:p>
    <w:sectPr w:rsidR="004764AA" w:rsidRPr="008B1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6344"/>
    <w:multiLevelType w:val="hybridMultilevel"/>
    <w:tmpl w:val="94CA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932573"/>
    <w:multiLevelType w:val="hybridMultilevel"/>
    <w:tmpl w:val="B55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41"/>
    <w:rsid w:val="00425D41"/>
    <w:rsid w:val="004764AA"/>
    <w:rsid w:val="005A0DF5"/>
    <w:rsid w:val="008B16A7"/>
    <w:rsid w:val="00A71FBB"/>
    <w:rsid w:val="00FB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D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0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D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0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EF25456E</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Stapleford Primary</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Emma</dc:creator>
  <cp:lastModifiedBy>Stevens Emma</cp:lastModifiedBy>
  <cp:revision>2</cp:revision>
  <dcterms:created xsi:type="dcterms:W3CDTF">2015-05-17T15:54:00Z</dcterms:created>
  <dcterms:modified xsi:type="dcterms:W3CDTF">2015-05-17T15:54:00Z</dcterms:modified>
</cp:coreProperties>
</file>